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B8" w:rsidRPr="00D505B8" w:rsidRDefault="00D505B8" w:rsidP="00D50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05B8">
        <w:rPr>
          <w:rFonts w:ascii="Times New Roman" w:hAnsi="Times New Roman" w:cs="Times New Roman"/>
          <w:sz w:val="28"/>
          <w:szCs w:val="28"/>
        </w:rPr>
        <w:t>1) необходимо осуществить выбор методлики оценки инвестиционной привлекательности субъекта федерации (региона). Вам необходимо выбрать одну из методик оценки инвестиционной привлекательности, разобраться в её методологии и сделать презентацию. Методики не должны повторяться в группе!!!</w:t>
      </w:r>
    </w:p>
    <w:p w:rsidR="00D505B8" w:rsidRPr="00D505B8" w:rsidRDefault="00D505B8" w:rsidP="00D50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B8">
        <w:rPr>
          <w:rFonts w:ascii="Times New Roman" w:hAnsi="Times New Roman" w:cs="Times New Roman"/>
          <w:sz w:val="28"/>
          <w:szCs w:val="28"/>
        </w:rPr>
        <w:t>2) применить выбранную методику оценки инвестиционной привлекательности к одному из субъектов РФ, т.е. провести анализ количественной и качественной информации за последние 5 лет с 2015 по 2020 годы. Представить результаты в виде презентации.</w:t>
      </w:r>
    </w:p>
    <w:p w:rsidR="00D505B8" w:rsidRPr="00D505B8" w:rsidRDefault="00D505B8" w:rsidP="00D50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B8">
        <w:rPr>
          <w:rFonts w:ascii="Times New Roman" w:hAnsi="Times New Roman" w:cs="Times New Roman"/>
          <w:sz w:val="28"/>
          <w:szCs w:val="28"/>
        </w:rPr>
        <w:t>3) на основе полученных данных выявить тенденции изменения инвестиционной привлекательности и дать им характеристику. Необходимо применить аналитические инструменты: SWOT и PEST- анализы. Выявить наиболее привлекательные и наименее инвестиционно-привлекательные отрасли экономики субъекта федерации. Дать обоснование.</w:t>
      </w:r>
    </w:p>
    <w:p w:rsidR="00D505B8" w:rsidRDefault="00D505B8" w:rsidP="00D50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B8">
        <w:rPr>
          <w:rFonts w:ascii="Times New Roman" w:hAnsi="Times New Roman" w:cs="Times New Roman"/>
          <w:sz w:val="28"/>
          <w:szCs w:val="28"/>
        </w:rPr>
        <w:t>4) Предложить комплекс мероприятий (с описанием идеи, цели, задач, ресурсов и мероприятий), реализация которого повысила бы инвестиционную привлекательность субъекта федерации и привлекла частных инвесторов в регион.</w:t>
      </w:r>
    </w:p>
    <w:bookmarkEnd w:id="0"/>
    <w:p w:rsidR="00D505B8" w:rsidRDefault="00D505B8" w:rsidP="00D50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Default="00D505B8" w:rsidP="00D505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1.</w:t>
      </w:r>
      <w:r w:rsidR="00547934" w:rsidRPr="00CE7426">
        <w:rPr>
          <w:rFonts w:ascii="Times New Roman" w:hAnsi="Times New Roman" w:cs="Times New Roman"/>
          <w:sz w:val="28"/>
          <w:szCs w:val="28"/>
        </w:rPr>
        <w:t xml:space="preserve"> Методика составления Национального рейтинга состояния инвестиционного климата в субъектах федерации Агентства стратегических инициатив (АСИ)</w:t>
      </w:r>
    </w:p>
    <w:p w:rsid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 xml:space="preserve"> Агентством стратегических инициатив подготовлен Национальный рейтинг состояния инвестиционного климата в субъектах Р</w:t>
      </w:r>
      <w:r w:rsidR="00547934" w:rsidRPr="00CE7426">
        <w:rPr>
          <w:rFonts w:ascii="Times New Roman" w:hAnsi="Times New Roman" w:cs="Times New Roman"/>
          <w:sz w:val="28"/>
          <w:szCs w:val="28"/>
        </w:rPr>
        <w:t>оссийской Федерации в 2020 году</w:t>
      </w:r>
      <w:r w:rsidRPr="00CE7426">
        <w:rPr>
          <w:rFonts w:ascii="Times New Roman" w:hAnsi="Times New Roman" w:cs="Times New Roman"/>
          <w:sz w:val="28"/>
          <w:szCs w:val="28"/>
        </w:rPr>
        <w:t xml:space="preserve">. Рейтинг оценивает усилия региональных властей по созданию благоприятных условий ведения бизнеса. Сравнение регионов друг с другом проводится по эффективности усилий, вне зависимости от </w:t>
      </w:r>
      <w:r w:rsidRPr="00CE7426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географических, климатических и инфраструктурных условий конкретного региона. Рейтинг формируется начиная с 2014 года. </w:t>
      </w:r>
    </w:p>
    <w:p w:rsid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 xml:space="preserve">Расчет Рейтинга производится по 44 показателям, сгруппированным по 4 направлениям: 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5B8" w:rsidRPr="00CE7426">
        <w:rPr>
          <w:rFonts w:ascii="Times New Roman" w:hAnsi="Times New Roman" w:cs="Times New Roman"/>
          <w:sz w:val="28"/>
          <w:szCs w:val="28"/>
        </w:rPr>
        <w:t xml:space="preserve">регуляторная среда: оценивается эффективность оказания государственных услуг для бизнеса (время прохождения, количество процедур и удовлетворенность предпринимателей типовыми административными процедурами); 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5B8" w:rsidRPr="00CE7426">
        <w:rPr>
          <w:rFonts w:ascii="Times New Roman" w:hAnsi="Times New Roman" w:cs="Times New Roman"/>
          <w:sz w:val="28"/>
          <w:szCs w:val="28"/>
        </w:rPr>
        <w:t xml:space="preserve">институты для бизнеса: оценивается наличие и качество инструментов защиты и улучшения инвестиционной среды; 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5B8" w:rsidRPr="00CE7426">
        <w:rPr>
          <w:rFonts w:ascii="Times New Roman" w:hAnsi="Times New Roman" w:cs="Times New Roman"/>
          <w:sz w:val="28"/>
          <w:szCs w:val="28"/>
        </w:rPr>
        <w:t xml:space="preserve">инфраструктура и ресурсы: оцениваются показатели работы и уровень развития инфраструктуры, доступность ресурсов для ведения бизнеса и инвестиционной деятельности; 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05B8" w:rsidRPr="00CE7426">
        <w:rPr>
          <w:rFonts w:ascii="Times New Roman" w:hAnsi="Times New Roman" w:cs="Times New Roman"/>
          <w:sz w:val="28"/>
          <w:szCs w:val="28"/>
        </w:rPr>
        <w:t>поддержка малого предпринимательства: оценивается уровень развития малого предпринимательства и эффективность различных видов поддержки малого предпринимательства.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2.</w:t>
      </w:r>
      <w:r w:rsidR="00CE7426">
        <w:rPr>
          <w:rFonts w:ascii="Times New Roman" w:hAnsi="Times New Roman" w:cs="Times New Roman"/>
          <w:sz w:val="28"/>
          <w:szCs w:val="28"/>
        </w:rPr>
        <w:t xml:space="preserve"> </w:t>
      </w:r>
      <w:r w:rsidRPr="00CE7426">
        <w:rPr>
          <w:rFonts w:ascii="Times New Roman" w:hAnsi="Times New Roman" w:cs="Times New Roman"/>
          <w:sz w:val="28"/>
          <w:szCs w:val="28"/>
        </w:rPr>
        <w:t xml:space="preserve">В целом анализ </w:t>
      </w:r>
      <w:r w:rsidR="00CE7426" w:rsidRPr="00CE7426">
        <w:rPr>
          <w:rFonts w:ascii="Times New Roman" w:hAnsi="Times New Roman" w:cs="Times New Roman"/>
          <w:sz w:val="28"/>
          <w:szCs w:val="28"/>
        </w:rPr>
        <w:t>инвестиционной привлекательности</w:t>
      </w:r>
      <w:r w:rsidRPr="00CE7426">
        <w:rPr>
          <w:rFonts w:ascii="Times New Roman" w:hAnsi="Times New Roman" w:cs="Times New Roman"/>
          <w:sz w:val="28"/>
          <w:szCs w:val="28"/>
        </w:rPr>
        <w:t xml:space="preserve"> </w:t>
      </w:r>
      <w:r w:rsidR="00CE7426" w:rsidRPr="00CE7426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CE7426">
        <w:rPr>
          <w:rFonts w:ascii="Times New Roman" w:hAnsi="Times New Roman" w:cs="Times New Roman"/>
          <w:sz w:val="28"/>
          <w:szCs w:val="28"/>
        </w:rPr>
        <w:t xml:space="preserve">имеет несколько направлений. Таким образом, </w:t>
      </w:r>
      <w:r w:rsidR="00CE7426" w:rsidRPr="00CE7426">
        <w:rPr>
          <w:rFonts w:ascii="Times New Roman" w:hAnsi="Times New Roman" w:cs="Times New Roman"/>
          <w:sz w:val="28"/>
          <w:szCs w:val="28"/>
        </w:rPr>
        <w:t xml:space="preserve">первоначально следует рассмотреть </w:t>
      </w:r>
      <w:r w:rsidRPr="00CE7426">
        <w:rPr>
          <w:rFonts w:ascii="Times New Roman" w:hAnsi="Times New Roman" w:cs="Times New Roman"/>
          <w:sz w:val="28"/>
          <w:szCs w:val="28"/>
        </w:rPr>
        <w:t>объем отгруженных товаров в промышленном производстве представлено в таблице 1.</w:t>
      </w:r>
    </w:p>
    <w:p w:rsid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Таблица 1 – Объем отгруженных товаров в промышленном производстве в Свердловской области за 2016-2020 гг., млн руб.</w:t>
      </w:r>
    </w:p>
    <w:tbl>
      <w:tblPr>
        <w:tblStyle w:val="a7"/>
        <w:tblW w:w="5000" w:type="pct"/>
        <w:tblLayout w:type="fixed"/>
        <w:tblLook w:val="0000" w:firstRow="0" w:lastRow="0" w:firstColumn="0" w:lastColumn="0" w:noHBand="0" w:noVBand="0"/>
      </w:tblPr>
      <w:tblGrid>
        <w:gridCol w:w="4028"/>
        <w:gridCol w:w="793"/>
        <w:gridCol w:w="793"/>
        <w:gridCol w:w="792"/>
        <w:gridCol w:w="792"/>
        <w:gridCol w:w="792"/>
        <w:gridCol w:w="792"/>
        <w:gridCol w:w="789"/>
      </w:tblGrid>
      <w:tr w:rsidR="00D505B8" w:rsidRPr="00CE7426" w:rsidTr="00C45248">
        <w:trPr>
          <w:trHeight w:val="276"/>
        </w:trPr>
        <w:tc>
          <w:tcPr>
            <w:tcW w:w="2104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Абсолют. откл.</w:t>
            </w:r>
          </w:p>
        </w:tc>
        <w:tc>
          <w:tcPr>
            <w:tcW w:w="413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Относит. откл.</w:t>
            </w:r>
          </w:p>
        </w:tc>
      </w:tr>
      <w:tr w:rsidR="00D505B8" w:rsidRPr="00CE7426" w:rsidTr="00C45248">
        <w:tc>
          <w:tcPr>
            <w:tcW w:w="210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61 235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66 980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76 538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92 683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92 527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+31 292</w:t>
            </w:r>
          </w:p>
        </w:tc>
        <w:tc>
          <w:tcPr>
            <w:tcW w:w="413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+51,1</w:t>
            </w:r>
          </w:p>
        </w:tc>
      </w:tr>
      <w:tr w:rsidR="00D505B8" w:rsidRPr="00CE7426" w:rsidTr="00C45248">
        <w:tc>
          <w:tcPr>
            <w:tcW w:w="210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1 552 109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1 734 335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1 968 982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2 039 463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2 072 197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+520 088</w:t>
            </w:r>
          </w:p>
        </w:tc>
        <w:tc>
          <w:tcPr>
            <w:tcW w:w="413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+33,5</w:t>
            </w:r>
          </w:p>
        </w:tc>
      </w:tr>
      <w:tr w:rsidR="00D505B8" w:rsidRPr="00CE7426" w:rsidTr="00C45248">
        <w:trPr>
          <w:trHeight w:val="70"/>
        </w:trPr>
        <w:tc>
          <w:tcPr>
            <w:tcW w:w="210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228 649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235 726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243 507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255 390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245 176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+16 527</w:t>
            </w:r>
          </w:p>
        </w:tc>
        <w:tc>
          <w:tcPr>
            <w:tcW w:w="413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+7,2</w:t>
            </w:r>
          </w:p>
        </w:tc>
      </w:tr>
      <w:tr w:rsidR="00D505B8" w:rsidRPr="00CE7426" w:rsidTr="00C45248">
        <w:tc>
          <w:tcPr>
            <w:tcW w:w="210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51 230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60 330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70 627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80 966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77 608</w:t>
            </w:r>
          </w:p>
        </w:tc>
        <w:tc>
          <w:tcPr>
            <w:tcW w:w="414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+26 378</w:t>
            </w:r>
          </w:p>
        </w:tc>
        <w:tc>
          <w:tcPr>
            <w:tcW w:w="413" w:type="pct"/>
            <w:vAlign w:val="center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+51,5</w:t>
            </w:r>
          </w:p>
        </w:tc>
      </w:tr>
    </w:tbl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На основании представленных показателей следует отметить то, что каждый вид товара в промышленном производстве возрос за 2016-2020 гг. при этом наибольший показатель представлен в качестве обрабатывающего производства, которое возросло на 520 088 млн руб. или на 33,5%, а наименьший показатель отражается в качестве водоснабжения, которое увеличилось на 26 378 млн руб. или на 51,5%.</w:t>
      </w:r>
    </w:p>
    <w:p w:rsidR="00D505B8" w:rsidRP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 xml:space="preserve">Особую роль в </w:t>
      </w:r>
      <w:r w:rsidR="00CE7426">
        <w:rPr>
          <w:rFonts w:ascii="Times New Roman" w:hAnsi="Times New Roman" w:cs="Times New Roman"/>
          <w:sz w:val="28"/>
          <w:szCs w:val="28"/>
        </w:rPr>
        <w:t>инфраструктуре</w:t>
      </w:r>
      <w:r w:rsidRPr="00CE7426">
        <w:rPr>
          <w:rFonts w:ascii="Times New Roman" w:hAnsi="Times New Roman" w:cs="Times New Roman"/>
          <w:sz w:val="28"/>
          <w:szCs w:val="28"/>
        </w:rPr>
        <w:t xml:space="preserve"> играет сельское хозяйство. Следовательно, необходимо рассмотреть производство основных продуктов животноводства, которое представлено в таблице 2, и производство основных продуктов растениеводства – таблица 3.</w:t>
      </w: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Таблица 2 – Производство основных продуктов животноводства в Свердловской области за 2016-2020 гг., тыс. тонн</w:t>
      </w:r>
    </w:p>
    <w:tbl>
      <w:tblPr>
        <w:tblStyle w:val="a7"/>
        <w:tblW w:w="5000" w:type="pct"/>
        <w:tblLook w:val="00A0" w:firstRow="1" w:lastRow="0" w:firstColumn="1" w:lastColumn="0" w:noHBand="0" w:noVBand="0"/>
      </w:tblPr>
      <w:tblGrid>
        <w:gridCol w:w="2281"/>
        <w:gridCol w:w="989"/>
        <w:gridCol w:w="989"/>
        <w:gridCol w:w="989"/>
        <w:gridCol w:w="989"/>
        <w:gridCol w:w="989"/>
        <w:gridCol w:w="1202"/>
        <w:gridCol w:w="1143"/>
      </w:tblGrid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E7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Абсолют. откл.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Относит. откл.</w:t>
            </w:r>
          </w:p>
        </w:tc>
      </w:tr>
      <w:tr w:rsidR="00D505B8" w:rsidRPr="00CE7426" w:rsidTr="00C45248">
        <w:tc>
          <w:tcPr>
            <w:tcW w:w="5000" w:type="pct"/>
            <w:gridSpan w:val="8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Хозяйства всех категорий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Произведено скота и птицы на убой (в живом весе)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70,5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70,1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278,2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+7,7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+2,8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807,7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+131,9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+19,5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Яйца, млн штук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468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1 515,0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+46,7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+3,2</w:t>
            </w:r>
          </w:p>
        </w:tc>
      </w:tr>
      <w:tr w:rsidR="00D505B8" w:rsidRPr="00CE7426" w:rsidTr="00C45248">
        <w:tc>
          <w:tcPr>
            <w:tcW w:w="5000" w:type="pct"/>
            <w:gridSpan w:val="8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Сельскохозяйственные организации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Произведено скота и птицы на убой (в живом весе)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236,5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+13,8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+6,2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556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634,8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+121,2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+23,6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Яйца, млн штук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1 463,5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+46,1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+3,3</w:t>
            </w:r>
          </w:p>
        </w:tc>
      </w:tr>
      <w:tr w:rsidR="00D505B8" w:rsidRPr="00CE7426" w:rsidTr="00C45248">
        <w:tc>
          <w:tcPr>
            <w:tcW w:w="5000" w:type="pct"/>
            <w:gridSpan w:val="8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Хозяйства населения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Произведено скота и птицы на убой (в живом весе)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-6,9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-15,3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-8,9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-7,1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Яйца, млн штук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+2,8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+6,8</w:t>
            </w:r>
          </w:p>
        </w:tc>
      </w:tr>
      <w:tr w:rsidR="00D505B8" w:rsidRPr="00CE7426" w:rsidTr="00C45248">
        <w:tc>
          <w:tcPr>
            <w:tcW w:w="1" w:type="pct"/>
            <w:gridSpan w:val="8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Крестьянские (фермерские) хозяйства и индивидуальные предприниматели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Произведено скота 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птицы на убой (в живом весе)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+0,7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+19,6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+52,4</w:t>
            </w:r>
          </w:p>
        </w:tc>
      </w:tr>
      <w:tr w:rsidR="00D505B8" w:rsidRPr="00CE7426" w:rsidTr="00C45248">
        <w:tc>
          <w:tcPr>
            <w:tcW w:w="1192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Яйца, млн штук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51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628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-2,3</w:t>
            </w:r>
          </w:p>
        </w:tc>
        <w:tc>
          <w:tcPr>
            <w:tcW w:w="597" w:type="pct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-23,5</w:t>
            </w:r>
          </w:p>
        </w:tc>
      </w:tr>
    </w:tbl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P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На основании представленных показателей следует отметить то, что благоприятное ведение деятельности отражается в качестве сельскохозяйственных организаций, так как в иных категориях сельского хозяйства отмечается снижение показателя в виде количества яиц, скота и молока. При этом в целом животноводство характеризует положительную динамику, так как скот и птицы на убой возросли на 7,7 тыс. тонн или на 2,8%, молоко – на 131,9 тыс. тонн или на 19,5%, количество яиц – 46,7 млн шт. или на 3,2%.</w:t>
      </w: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Таблица 3 – Производство основных продуктов растениеводства в Свердловской области за 2016-2020 гг., тыс. тонн</w:t>
      </w: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2975"/>
        <w:gridCol w:w="938"/>
        <w:gridCol w:w="852"/>
        <w:gridCol w:w="852"/>
        <w:gridCol w:w="853"/>
        <w:gridCol w:w="756"/>
        <w:gridCol w:w="1202"/>
        <w:gridCol w:w="1143"/>
      </w:tblGrid>
      <w:tr w:rsidR="00D505B8" w:rsidRPr="00CE7426" w:rsidTr="00CE7426">
        <w:trPr>
          <w:trHeight w:hRule="exact" w:val="626"/>
        </w:trPr>
        <w:tc>
          <w:tcPr>
            <w:tcW w:w="1554" w:type="pct"/>
            <w:vMerge w:val="restart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445" w:type="pct"/>
            <w:vMerge w:val="restar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445" w:type="pct"/>
            <w:vMerge w:val="restar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446" w:type="pct"/>
            <w:vMerge w:val="restar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95" w:type="pct"/>
            <w:vMerge w:val="restar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Абсолют. откл.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Относит. откл.</w:t>
            </w:r>
          </w:p>
        </w:tc>
      </w:tr>
      <w:tr w:rsidR="00D505B8" w:rsidRPr="00CE7426" w:rsidTr="00CE7426">
        <w:trPr>
          <w:trHeight w:hRule="exact" w:val="10"/>
        </w:trPr>
        <w:tc>
          <w:tcPr>
            <w:tcW w:w="1552" w:type="pct"/>
            <w:vMerge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B8" w:rsidRPr="00CE7426" w:rsidTr="00CE7426">
        <w:trPr>
          <w:trHeight w:hRule="exact" w:val="268"/>
        </w:trPr>
        <w:tc>
          <w:tcPr>
            <w:tcW w:w="1" w:type="pct"/>
            <w:gridSpan w:val="8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Хозяйства всех категорий</w:t>
            </w:r>
          </w:p>
        </w:tc>
      </w:tr>
      <w:tr w:rsidR="00D505B8" w:rsidRPr="00CE7426" w:rsidTr="00CE7426">
        <w:trPr>
          <w:trHeight w:val="267"/>
        </w:trPr>
        <w:tc>
          <w:tcPr>
            <w:tcW w:w="156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754,2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615,5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673,5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+76,5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+12,8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6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690,2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594,6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687,2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6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Овощи, всего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4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+4,7</w:t>
            </w:r>
          </w:p>
        </w:tc>
      </w:tr>
      <w:tr w:rsidR="00D505B8" w:rsidRPr="00CE7426" w:rsidTr="00CE7426">
        <w:trPr>
          <w:trHeight w:hRule="exact" w:val="283"/>
        </w:trPr>
        <w:tc>
          <w:tcPr>
            <w:tcW w:w="1" w:type="pct"/>
            <w:gridSpan w:val="8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Сельскохозяйственные организации</w:t>
            </w:r>
          </w:p>
        </w:tc>
      </w:tr>
      <w:tr w:rsidR="00D505B8" w:rsidRPr="00CE7426" w:rsidTr="00CE7426">
        <w:tc>
          <w:tcPr>
            <w:tcW w:w="1552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494,3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505,2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576,7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538,4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+44,1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+8,9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52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-1,2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-1,2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52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Овощи, всего</w:t>
            </w: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+18,9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+58,3</w:t>
            </w:r>
          </w:p>
        </w:tc>
      </w:tr>
      <w:tr w:rsidR="00D505B8" w:rsidRPr="00CE7426" w:rsidTr="00CE7426">
        <w:trPr>
          <w:trHeight w:hRule="exact" w:val="286"/>
        </w:trPr>
        <w:tc>
          <w:tcPr>
            <w:tcW w:w="1" w:type="pct"/>
            <w:gridSpan w:val="8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Хозяйства населения</w:t>
            </w:r>
          </w:p>
        </w:tc>
      </w:tr>
      <w:tr w:rsidR="00D505B8" w:rsidRPr="00CE7426" w:rsidTr="00CE7426">
        <w:trPr>
          <w:trHeight w:val="337"/>
        </w:trPr>
        <w:tc>
          <w:tcPr>
            <w:tcW w:w="1552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-12,5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52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480,1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446,2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424,4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-55,7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-11,6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52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Овощи, всего</w:t>
            </w:r>
          </w:p>
        </w:tc>
        <w:tc>
          <w:tcPr>
            <w:tcW w:w="499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443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-15,9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-12,6</w:t>
            </w:r>
          </w:p>
        </w:tc>
      </w:tr>
      <w:tr w:rsidR="00D505B8" w:rsidRPr="00CE7426" w:rsidTr="00CE7426">
        <w:trPr>
          <w:trHeight w:hRule="exact" w:val="290"/>
        </w:trPr>
        <w:tc>
          <w:tcPr>
            <w:tcW w:w="1" w:type="pct"/>
            <w:gridSpan w:val="8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b/>
                <w:sz w:val="24"/>
                <w:szCs w:val="24"/>
              </w:rPr>
              <w:t>Крестьянские (фермерские) хозяйства и индивидуальные предприниматели</w:t>
            </w:r>
          </w:p>
        </w:tc>
      </w:tr>
      <w:tr w:rsidR="00D505B8" w:rsidRPr="00CE7426" w:rsidTr="00CE7426">
        <w:trPr>
          <w:trHeight w:val="337"/>
        </w:trPr>
        <w:tc>
          <w:tcPr>
            <w:tcW w:w="15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490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44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44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446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+32,5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+31,9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90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44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44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142,1</w:t>
            </w:r>
          </w:p>
        </w:tc>
        <w:tc>
          <w:tcPr>
            <w:tcW w:w="446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+53,9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+50,3</w:t>
            </w:r>
          </w:p>
        </w:tc>
      </w:tr>
      <w:tr w:rsidR="00D505B8" w:rsidRPr="00CE7426" w:rsidTr="00CE7426">
        <w:trPr>
          <w:trHeight w:hRule="exact" w:val="284"/>
        </w:trPr>
        <w:tc>
          <w:tcPr>
            <w:tcW w:w="1554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Овощи, всего</w:t>
            </w:r>
          </w:p>
        </w:tc>
        <w:tc>
          <w:tcPr>
            <w:tcW w:w="490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44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446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95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28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+4,9</w:t>
            </w:r>
          </w:p>
        </w:tc>
        <w:tc>
          <w:tcPr>
            <w:tcW w:w="597" w:type="pct"/>
          </w:tcPr>
          <w:p w:rsidR="00D505B8" w:rsidRPr="00CE7426" w:rsidRDefault="00D505B8" w:rsidP="00C4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+38,9</w:t>
            </w:r>
          </w:p>
        </w:tc>
      </w:tr>
    </w:tbl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lastRenderedPageBreak/>
        <w:t>Представленные показатели характеризуют то, что растениеводство имеет некоторые недостатки в плане производства картофеля, которое снизилось на 3 тыс. тонн или на 0,4%. При этом положительная динамика наблюдается в виде крестьянских хозяйств и индивидуальных предпринимателей, а среди хозяйства населения наблюдаются отрицательные показатели. За 2016-2020 гг. зерно по показателям возросло на 76,5 тыс. тонн или на 12,8%, а овощи в целом – на 18,9 тыс. тонн или на 58,3%.</w:t>
      </w:r>
    </w:p>
    <w:p w:rsidR="00D505B8" w:rsidRPr="00CE7426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Следующим показателем структуры являются показатели деятельности автомобильного транспорта, которые отражены в таблице 4.</w:t>
      </w:r>
    </w:p>
    <w:p w:rsid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>Таблица 4 – Основные показатели деятельности автомобильного транспорта в Свердловской области за 2016-2020 гг.</w:t>
      </w:r>
    </w:p>
    <w:tbl>
      <w:tblPr>
        <w:tblStyle w:val="a7"/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851"/>
        <w:gridCol w:w="708"/>
        <w:gridCol w:w="851"/>
        <w:gridCol w:w="709"/>
        <w:gridCol w:w="850"/>
        <w:gridCol w:w="851"/>
        <w:gridCol w:w="850"/>
      </w:tblGrid>
      <w:tr w:rsidR="00D505B8" w:rsidRPr="00CE7426" w:rsidTr="00C45248">
        <w:trPr>
          <w:trHeight w:val="340"/>
        </w:trPr>
        <w:tc>
          <w:tcPr>
            <w:tcW w:w="3085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8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Абсолют. откл.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Относит. откл.</w:t>
            </w:r>
          </w:p>
        </w:tc>
      </w:tr>
      <w:tr w:rsidR="00D505B8" w:rsidRPr="00CE7426" w:rsidTr="00C45248">
        <w:trPr>
          <w:trHeight w:val="340"/>
        </w:trPr>
        <w:tc>
          <w:tcPr>
            <w:tcW w:w="3085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Перевезено грузов автомобильным транспортом организаций всех видов экономической деятельности</w:t>
            </w:r>
          </w:p>
        </w:tc>
        <w:tc>
          <w:tcPr>
            <w:tcW w:w="1134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млн т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8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09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-2,8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-6,3</w:t>
            </w:r>
          </w:p>
        </w:tc>
      </w:tr>
      <w:tr w:rsidR="00D505B8" w:rsidRPr="00CE7426" w:rsidTr="00C45248">
        <w:trPr>
          <w:trHeight w:val="340"/>
        </w:trPr>
        <w:tc>
          <w:tcPr>
            <w:tcW w:w="3085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Грузооборот автомобильного транспорта организаций всех видов экономической деятельности</w:t>
            </w:r>
          </w:p>
        </w:tc>
        <w:tc>
          <w:tcPr>
            <w:tcW w:w="1134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млн т-км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5 735</w:t>
            </w:r>
          </w:p>
        </w:tc>
        <w:tc>
          <w:tcPr>
            <w:tcW w:w="708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5 822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6 697</w:t>
            </w:r>
          </w:p>
        </w:tc>
        <w:tc>
          <w:tcPr>
            <w:tcW w:w="709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8 154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8 911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+3 176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+55,4</w:t>
            </w:r>
          </w:p>
        </w:tc>
      </w:tr>
      <w:tr w:rsidR="00D505B8" w:rsidRPr="00CE7426" w:rsidTr="00C45248">
        <w:trPr>
          <w:trHeight w:val="340"/>
        </w:trPr>
        <w:tc>
          <w:tcPr>
            <w:tcW w:w="3085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Перевезено пассажиров автобусами общего пользования</w:t>
            </w:r>
          </w:p>
        </w:tc>
        <w:tc>
          <w:tcPr>
            <w:tcW w:w="1134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Pr="00CE7426">
              <w:rPr>
                <w:rFonts w:ascii="Times New Roman" w:hAnsi="Times New Roman" w:cs="Times New Roman"/>
                <w:sz w:val="24"/>
                <w:szCs w:val="24"/>
              </w:rPr>
              <w:br/>
              <w:t>человек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708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243,4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709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168,9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-83,7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-33,1</w:t>
            </w:r>
          </w:p>
        </w:tc>
      </w:tr>
      <w:tr w:rsidR="00D505B8" w:rsidRPr="00CE7426" w:rsidTr="00C45248">
        <w:trPr>
          <w:trHeight w:val="340"/>
        </w:trPr>
        <w:tc>
          <w:tcPr>
            <w:tcW w:w="3085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Пассажирооборот автобусов общего пользования</w:t>
            </w:r>
          </w:p>
        </w:tc>
        <w:tc>
          <w:tcPr>
            <w:tcW w:w="1134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млн пасс-км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3 044</w:t>
            </w:r>
          </w:p>
        </w:tc>
        <w:tc>
          <w:tcPr>
            <w:tcW w:w="708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2 903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3 006</w:t>
            </w:r>
          </w:p>
        </w:tc>
        <w:tc>
          <w:tcPr>
            <w:tcW w:w="709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2 913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2 169</w:t>
            </w:r>
          </w:p>
        </w:tc>
        <w:tc>
          <w:tcPr>
            <w:tcW w:w="851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-875</w:t>
            </w:r>
          </w:p>
        </w:tc>
        <w:tc>
          <w:tcPr>
            <w:tcW w:w="850" w:type="dxa"/>
            <w:vAlign w:val="center"/>
          </w:tcPr>
          <w:p w:rsidR="00D505B8" w:rsidRPr="00CE7426" w:rsidRDefault="00D505B8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-28,7</w:t>
            </w:r>
          </w:p>
        </w:tc>
      </w:tr>
    </w:tbl>
    <w:p w:rsidR="00D505B8" w:rsidRPr="00CE7426" w:rsidRDefault="00D505B8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Default="00D505B8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26">
        <w:rPr>
          <w:rFonts w:ascii="Times New Roman" w:hAnsi="Times New Roman" w:cs="Times New Roman"/>
          <w:sz w:val="28"/>
          <w:szCs w:val="28"/>
        </w:rPr>
        <w:t xml:space="preserve">На основании данных таблицы 4 следует отметить то, что объем грузов, которые перевезены автомобильным транспортом, снизились на 2,8 млн т или на 6,3%. При этом грузооборот автомобильного транспорта отражает увеличение показателя на 3 176 млн т-км или на 55,4%. Дополнительно следует рассмотреть численность пассажиров, которые </w:t>
      </w:r>
      <w:r w:rsidRPr="00CE7426">
        <w:rPr>
          <w:rFonts w:ascii="Times New Roman" w:hAnsi="Times New Roman" w:cs="Times New Roman"/>
          <w:sz w:val="28"/>
          <w:szCs w:val="28"/>
        </w:rPr>
        <w:lastRenderedPageBreak/>
        <w:t>перевезены автобусами. Данная численность наравне с пассажирооборотом отражает снижение, но численность на 83,7 млн чел. или на 33,1%, а пассажирооборот – на 875 млн пасс-км или на 28,7%.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предпринимательство играет определенную роль в формировании и развитии инвестиционной привлекательности. Таким образом, показатели индивидуального предпринимательства Свердловской области отражены в таблице 5.</w:t>
      </w:r>
    </w:p>
    <w:p w:rsid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– Индивидуальное предпринимательство Свердловской области</w:t>
      </w: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134"/>
        <w:gridCol w:w="850"/>
        <w:gridCol w:w="992"/>
        <w:gridCol w:w="851"/>
        <w:gridCol w:w="1276"/>
        <w:gridCol w:w="992"/>
      </w:tblGrid>
      <w:tr w:rsidR="00CE7426" w:rsidRPr="00CE7426" w:rsidTr="00CE7426">
        <w:trPr>
          <w:trHeight w:val="340"/>
        </w:trPr>
        <w:tc>
          <w:tcPr>
            <w:tcW w:w="2376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Абсолют. откл.</w:t>
            </w:r>
          </w:p>
        </w:tc>
        <w:tc>
          <w:tcPr>
            <w:tcW w:w="992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Относит. откл.</w:t>
            </w:r>
          </w:p>
        </w:tc>
      </w:tr>
      <w:tr w:rsidR="00CE7426" w:rsidRPr="00CE7426" w:rsidTr="00CE7426">
        <w:trPr>
          <w:trHeight w:val="340"/>
        </w:trPr>
        <w:tc>
          <w:tcPr>
            <w:tcW w:w="2376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индивидуальных предпринимателей, чел.</w:t>
            </w:r>
          </w:p>
        </w:tc>
        <w:tc>
          <w:tcPr>
            <w:tcW w:w="993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297 668</w:t>
            </w:r>
          </w:p>
        </w:tc>
        <w:tc>
          <w:tcPr>
            <w:tcW w:w="1134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295 631</w:t>
            </w:r>
          </w:p>
        </w:tc>
        <w:tc>
          <w:tcPr>
            <w:tcW w:w="850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289 647</w:t>
            </w:r>
          </w:p>
        </w:tc>
        <w:tc>
          <w:tcPr>
            <w:tcW w:w="992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286 724</w:t>
            </w:r>
          </w:p>
        </w:tc>
        <w:tc>
          <w:tcPr>
            <w:tcW w:w="851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242 821</w:t>
            </w:r>
          </w:p>
        </w:tc>
        <w:tc>
          <w:tcPr>
            <w:tcW w:w="1276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-54 847</w:t>
            </w:r>
          </w:p>
        </w:tc>
        <w:tc>
          <w:tcPr>
            <w:tcW w:w="992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-18,4</w:t>
            </w:r>
          </w:p>
        </w:tc>
      </w:tr>
      <w:tr w:rsidR="00CE7426" w:rsidRPr="00CE7426" w:rsidTr="00CE7426">
        <w:trPr>
          <w:trHeight w:val="340"/>
        </w:trPr>
        <w:tc>
          <w:tcPr>
            <w:tcW w:w="2376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выручки, млн руб.</w:t>
            </w:r>
          </w:p>
        </w:tc>
        <w:tc>
          <w:tcPr>
            <w:tcW w:w="993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695 744,2</w:t>
            </w:r>
          </w:p>
        </w:tc>
        <w:tc>
          <w:tcPr>
            <w:tcW w:w="1134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693 215,6</w:t>
            </w:r>
          </w:p>
        </w:tc>
        <w:tc>
          <w:tcPr>
            <w:tcW w:w="850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674 911,2</w:t>
            </w:r>
          </w:p>
        </w:tc>
        <w:tc>
          <w:tcPr>
            <w:tcW w:w="992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669 780,1</w:t>
            </w:r>
          </w:p>
        </w:tc>
        <w:tc>
          <w:tcPr>
            <w:tcW w:w="851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550 362,7</w:t>
            </w:r>
          </w:p>
        </w:tc>
        <w:tc>
          <w:tcPr>
            <w:tcW w:w="1276" w:type="dxa"/>
            <w:vAlign w:val="center"/>
          </w:tcPr>
          <w:p w:rsidR="00CE7426" w:rsidRPr="00CE7426" w:rsidRDefault="00CE7426" w:rsidP="00B2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-145 381,5</w:t>
            </w:r>
          </w:p>
        </w:tc>
        <w:tc>
          <w:tcPr>
            <w:tcW w:w="992" w:type="dxa"/>
            <w:vAlign w:val="center"/>
          </w:tcPr>
          <w:p w:rsidR="00CE7426" w:rsidRPr="00CE7426" w:rsidRDefault="00CE7426" w:rsidP="00C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-20,9</w:t>
            </w:r>
          </w:p>
        </w:tc>
      </w:tr>
    </w:tbl>
    <w:p w:rsid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показателями следует отметить то, что численность индивидуальных предпринимателей за анализируемый период времени снизилась на 54 847 чел. или на 18,4%. Вместе с этим снизился объем выручки на 145 381,5 млн руб. или на 20,9%. Следовательно, инвестиционная привлекательность отражает также снижение.</w:t>
      </w:r>
    </w:p>
    <w:p w:rsidR="00CE7426" w:rsidRDefault="00CE7426" w:rsidP="00CE7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показатель инвестиционной привлекательности заключается в инвестициях в основной капитал, что представлено в таблице 6.</w:t>
      </w:r>
    </w:p>
    <w:p w:rsid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B8" w:rsidRPr="00CE7426" w:rsidRDefault="00CE7426" w:rsidP="00CE7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 – Инвестиции в основной капитал по Свердловской области за 2016-2020 гг.</w:t>
      </w: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2788"/>
        <w:gridCol w:w="857"/>
        <w:gridCol w:w="735"/>
        <w:gridCol w:w="734"/>
        <w:gridCol w:w="1102"/>
        <w:gridCol w:w="734"/>
        <w:gridCol w:w="1238"/>
        <w:gridCol w:w="1276"/>
      </w:tblGrid>
      <w:tr w:rsidR="0072264F" w:rsidRPr="0072264F" w:rsidTr="0072264F">
        <w:trPr>
          <w:trHeight w:val="344"/>
        </w:trPr>
        <w:tc>
          <w:tcPr>
            <w:tcW w:w="2788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34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38" w:type="dxa"/>
            <w:vAlign w:val="center"/>
          </w:tcPr>
          <w:p w:rsidR="0072264F" w:rsidRPr="00CE7426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Абсолют. откл.</w:t>
            </w:r>
          </w:p>
        </w:tc>
        <w:tc>
          <w:tcPr>
            <w:tcW w:w="1276" w:type="dxa"/>
            <w:vAlign w:val="center"/>
          </w:tcPr>
          <w:p w:rsidR="0072264F" w:rsidRPr="00CE7426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6">
              <w:rPr>
                <w:rFonts w:ascii="Times New Roman" w:hAnsi="Times New Roman" w:cs="Times New Roman"/>
                <w:sz w:val="24"/>
                <w:szCs w:val="24"/>
              </w:rPr>
              <w:t>Относит. откл.</w:t>
            </w:r>
          </w:p>
        </w:tc>
      </w:tr>
      <w:tr w:rsidR="0072264F" w:rsidRPr="0072264F" w:rsidTr="0072264F">
        <w:trPr>
          <w:trHeight w:val="20"/>
        </w:trPr>
        <w:tc>
          <w:tcPr>
            <w:tcW w:w="2788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(в фактическ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действовавших ценах),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857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735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734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02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734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238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+42 723</w:t>
            </w:r>
          </w:p>
        </w:tc>
        <w:tc>
          <w:tcPr>
            <w:tcW w:w="1276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+12,2</w:t>
            </w:r>
          </w:p>
        </w:tc>
      </w:tr>
      <w:tr w:rsidR="0072264F" w:rsidRPr="0072264F" w:rsidTr="0072264F">
        <w:trPr>
          <w:trHeight w:val="20"/>
        </w:trPr>
        <w:tc>
          <w:tcPr>
            <w:tcW w:w="2788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Индекс физического объема инвестиций в основной капитал (в сопос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тавимых ценах),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</w:t>
            </w:r>
          </w:p>
        </w:tc>
        <w:tc>
          <w:tcPr>
            <w:tcW w:w="857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735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734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02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734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238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+10,9</w:t>
            </w:r>
          </w:p>
        </w:tc>
        <w:tc>
          <w:tcPr>
            <w:tcW w:w="1276" w:type="dxa"/>
            <w:vAlign w:val="center"/>
          </w:tcPr>
          <w:p w:rsidR="0072264F" w:rsidRPr="0072264F" w:rsidRDefault="0072264F" w:rsidP="0072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+12,8</w:t>
            </w:r>
          </w:p>
        </w:tc>
      </w:tr>
    </w:tbl>
    <w:p w:rsidR="00D505B8" w:rsidRDefault="00D505B8" w:rsidP="00D50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264F" w:rsidRDefault="0072264F" w:rsidP="0072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основной капитал характеризуют увеличение показателя за 2016-2020 гг. на 42 723 млн руб. или на 12,2%. Именно такое значение отражает инвестиционную привлекательность Свердловской области.</w:t>
      </w:r>
    </w:p>
    <w:p w:rsidR="0072264F" w:rsidRDefault="0072264F" w:rsidP="00722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64F" w:rsidRDefault="0072264F" w:rsidP="0072264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 xml:space="preserve">Для определения основных проблем следует провести </w:t>
      </w:r>
      <w:r>
        <w:rPr>
          <w:rFonts w:ascii="Times New Roman" w:eastAsia="Times New Roman" w:hAnsi="Times New Roman"/>
          <w:sz w:val="28"/>
          <w:szCs w:val="28"/>
          <w:lang w:val="en-US"/>
        </w:rPr>
        <w:t>SWOT</w:t>
      </w:r>
      <w:r w:rsidRPr="002D0252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анализ, который представлен в таблице 7. </w:t>
      </w:r>
    </w:p>
    <w:p w:rsidR="0072264F" w:rsidRDefault="0072264F" w:rsidP="0072264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264F" w:rsidRDefault="0072264F" w:rsidP="00722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Таблица 7 – </w:t>
      </w:r>
      <w:r>
        <w:rPr>
          <w:rFonts w:ascii="Times New Roman" w:eastAsia="Times New Roman" w:hAnsi="Times New Roman"/>
          <w:sz w:val="28"/>
          <w:szCs w:val="28"/>
          <w:lang w:val="en-US"/>
        </w:rPr>
        <w:t>SWOT</w:t>
      </w:r>
      <w:r w:rsidRPr="002D0252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анализ</w:t>
      </w:r>
      <w:r w:rsidRPr="002D02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Свердловской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1"/>
        <w:gridCol w:w="4750"/>
      </w:tblGrid>
      <w:tr w:rsidR="0072264F" w:rsidRPr="002D0252" w:rsidTr="00B237EB">
        <w:tc>
          <w:tcPr>
            <w:tcW w:w="5073" w:type="dxa"/>
            <w:vAlign w:val="center"/>
          </w:tcPr>
          <w:p w:rsidR="0072264F" w:rsidRPr="002D0252" w:rsidRDefault="0072264F" w:rsidP="00B237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252">
              <w:rPr>
                <w:rFonts w:ascii="Times New Roman" w:hAnsi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5074" w:type="dxa"/>
            <w:vAlign w:val="center"/>
          </w:tcPr>
          <w:p w:rsidR="0072264F" w:rsidRPr="002D0252" w:rsidRDefault="0072264F" w:rsidP="00B237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252">
              <w:rPr>
                <w:rFonts w:ascii="Times New Roman" w:hAnsi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72264F" w:rsidRPr="002D0252" w:rsidTr="00B237EB">
        <w:tc>
          <w:tcPr>
            <w:tcW w:w="5073" w:type="dxa"/>
          </w:tcPr>
          <w:p w:rsid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лагоприятное экономико-географическое и геополитическое положение города на стыке Европы и Азии;</w:t>
            </w:r>
          </w:p>
          <w:p w:rsidR="0072264F" w:rsidRP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развитая институциональная структура федеральных и региональных органов государственной власти;</w:t>
            </w:r>
          </w:p>
          <w:p w:rsid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сохранивший свои позиции в экономике города военно-промышленный комплекс;</w:t>
            </w:r>
          </w:p>
          <w:p w:rsid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емкий потребительский рынок;</w:t>
            </w:r>
          </w:p>
          <w:p w:rsid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развитая сфера бизнес-услуг и сопутствующая инфраструктура;</w:t>
            </w:r>
          </w:p>
          <w:p w:rsid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наличие институтов мирового бизнеса;</w:t>
            </w:r>
          </w:p>
          <w:p w:rsidR="0072264F" w:rsidRP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развитость финансовых институтов, отвечающих современным требованиям;</w:t>
            </w:r>
          </w:p>
          <w:p w:rsidR="0072264F" w:rsidRP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формирующийся современный транспортно-логистический узел международного, общенационального и межрегионального масштаба;</w:t>
            </w:r>
          </w:p>
          <w:p w:rsidR="0072264F" w:rsidRP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сложившийся рынок информационных и телекоммуникационных услуг;</w:t>
            </w:r>
          </w:p>
          <w:p w:rsidR="0072264F" w:rsidRPr="0072264F" w:rsidRDefault="0072264F" w:rsidP="0072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развитая социальная инфраструктура;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значительный удельный вес малого бизнеса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экономике</w:t>
            </w:r>
          </w:p>
        </w:tc>
        <w:tc>
          <w:tcPr>
            <w:tcW w:w="5074" w:type="dxa"/>
          </w:tcPr>
          <w:p w:rsidR="0072264F" w:rsidRDefault="0072264F" w:rsidP="0072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даленное положение относительно важных центров России, Европы, мира;</w:t>
            </w:r>
          </w:p>
          <w:p w:rsidR="0072264F" w:rsidRPr="0072264F" w:rsidRDefault="0072264F" w:rsidP="0072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расположение в зоне континентального климата с характерными для Урала погодными аномалиями;</w:t>
            </w:r>
          </w:p>
          <w:p w:rsidR="0072264F" w:rsidRPr="0072264F" w:rsidRDefault="0072264F" w:rsidP="0072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изношенность коммунальной и инженерной инфраструктуры, общественного транспорта;</w:t>
            </w:r>
          </w:p>
          <w:p w:rsidR="0072264F" w:rsidRPr="0072264F" w:rsidRDefault="0072264F" w:rsidP="0072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отставание темпов развития дорожной сети от темпов автомобилизации населения, высокая загруженность улично-дорожной сети и недостаточное качество дорожной инфраструктуры;</w:t>
            </w:r>
          </w:p>
          <w:p w:rsidR="0072264F" w:rsidRPr="0072264F" w:rsidRDefault="0072264F" w:rsidP="0072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 xml:space="preserve">ресурсозатратность и энергоемкость систем инженерно-технического оснащения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264F" w:rsidRPr="0072264F" w:rsidRDefault="0072264F" w:rsidP="0072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слабая практика применения инновационных энерго- ресурсосберегающих технологий и мероприятий;</w:t>
            </w:r>
          </w:p>
          <w:p w:rsidR="0072264F" w:rsidRPr="0072264F" w:rsidRDefault="0072264F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72264F">
              <w:rPr>
                <w:rFonts w:ascii="Times New Roman" w:hAnsi="Times New Roman" w:cs="Times New Roman"/>
                <w:sz w:val="24"/>
                <w:szCs w:val="24"/>
              </w:rPr>
              <w:t>невысокий уровень экологической безопасности</w:t>
            </w:r>
          </w:p>
        </w:tc>
      </w:tr>
      <w:tr w:rsidR="0072264F" w:rsidRPr="002D0252" w:rsidTr="00B237EB">
        <w:tc>
          <w:tcPr>
            <w:tcW w:w="5073" w:type="dxa"/>
            <w:vAlign w:val="center"/>
          </w:tcPr>
          <w:p w:rsidR="0072264F" w:rsidRPr="002D0252" w:rsidRDefault="0072264F" w:rsidP="00B237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252">
              <w:rPr>
                <w:rFonts w:ascii="Times New Roman" w:hAnsi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5074" w:type="dxa"/>
            <w:vAlign w:val="center"/>
          </w:tcPr>
          <w:p w:rsidR="0072264F" w:rsidRPr="002D0252" w:rsidRDefault="0072264F" w:rsidP="00B237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252">
              <w:rPr>
                <w:rFonts w:ascii="Times New Roman" w:hAnsi="Times New Roman"/>
                <w:b/>
                <w:sz w:val="24"/>
                <w:szCs w:val="24"/>
              </w:rPr>
              <w:t>Угрозы</w:t>
            </w:r>
          </w:p>
        </w:tc>
      </w:tr>
      <w:tr w:rsidR="0072264F" w:rsidRPr="002D0252" w:rsidTr="00B237EB">
        <w:tc>
          <w:tcPr>
            <w:tcW w:w="5073" w:type="dxa"/>
          </w:tcPr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 xml:space="preserve">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 xml:space="preserve"> в инвестиционные проекты федерального значения по развитию транспортной системы, аэропортов-хабов, логистических центров, инфраструктурных проектов,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 и комплексного освоения территорий в рамках развития региональной экономики;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концентрация в транспортно-распределительных, торгово-посреднических, логистических и иных функций мирового значения;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сохранение статуса «полюса роста» региональной экономики за счет эффективного использования и наращивания экономического, интеллектуального и культурного потенциала, а также развития цифровой экономики;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расширение международных деловых и межличностных связей;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инновационной деятельности, увеличение удельного веса производства и экспорта высокотехнологичной промышленной продукции в структуре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развитие высокотехнологичного сектора российской экономики, в том числе на основе государственно-частного и муниципально-частного партнерства и стимулирование инновационной деятельности;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преодоление импортоориентированного технологического развития, модернизация сектора научно-исследовательских и опытно-конструкторских работ и фундаментальной науки, повышение их эффективности;</w:t>
            </w:r>
          </w:p>
          <w:p w:rsidR="0072264F" w:rsidRPr="00D10D8A" w:rsidRDefault="00D10D8A" w:rsidP="00B2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предпринимательства и инвестиционной активности</w:t>
            </w:r>
          </w:p>
        </w:tc>
        <w:tc>
          <w:tcPr>
            <w:tcW w:w="5074" w:type="dxa"/>
          </w:tcPr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граничение полномочий, недостаток ресурсов для самостоятельного развития и возможностей эти ресурсы генерировать;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тенденции старения трудоспособного населения и снижение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 трудоспособного населения;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дефицит трудовых ресурсов, в частности молодых специалистов технического профиля, несоответствие спроса и предложения трудовых ресурсов;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недостаточность инвестиций в человеческий капитал и инфраструктуру;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деградация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 xml:space="preserve"> среды, ухудшение ее качественных и функциональных характеристик;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отсутствие согласованности, взаимопонимания субъектов агломерации в разработке и реализации стратегии развития агломерации и региона;</w:t>
            </w:r>
          </w:p>
          <w:p w:rsidR="00D10D8A" w:rsidRPr="00D10D8A" w:rsidRDefault="00D10D8A" w:rsidP="00D1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снижение спроса на продукцию и услуги предприятий;</w:t>
            </w:r>
          </w:p>
          <w:p w:rsidR="0072264F" w:rsidRPr="00D10D8A" w:rsidRDefault="00D10D8A" w:rsidP="00B2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возникновение природных и техногенных катастроф</w:t>
            </w:r>
          </w:p>
        </w:tc>
      </w:tr>
    </w:tbl>
    <w:p w:rsidR="00D10D8A" w:rsidRDefault="00D10D8A" w:rsidP="007226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264F" w:rsidRDefault="0072264F" w:rsidP="00D10D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252">
        <w:rPr>
          <w:rFonts w:ascii="Times New Roman" w:hAnsi="Times New Roman"/>
          <w:sz w:val="28"/>
          <w:szCs w:val="28"/>
        </w:rPr>
        <w:t xml:space="preserve">Учитывая выявленные сильные и слабые стороны </w:t>
      </w:r>
      <w:r w:rsidR="00D10D8A">
        <w:rPr>
          <w:rFonts w:ascii="Times New Roman" w:hAnsi="Times New Roman"/>
          <w:sz w:val="28"/>
          <w:szCs w:val="28"/>
        </w:rPr>
        <w:t>Свердловской области</w:t>
      </w:r>
      <w:r w:rsidRPr="002D0252">
        <w:rPr>
          <w:rFonts w:ascii="Times New Roman" w:hAnsi="Times New Roman"/>
          <w:sz w:val="28"/>
          <w:szCs w:val="28"/>
        </w:rPr>
        <w:t>, а также возможности и угрозы, можно сделать следующие выводы.</w:t>
      </w:r>
      <w:r w:rsidR="00D10D8A">
        <w:rPr>
          <w:rFonts w:ascii="Times New Roman" w:hAnsi="Times New Roman"/>
          <w:sz w:val="28"/>
          <w:szCs w:val="28"/>
        </w:rPr>
        <w:t xml:space="preserve"> В целом возможности характеризуют то, что имеется возможность повысить инвестиционную привлекательность. Однако существенное влияние оказывают угрозы, которые в большинстве случаев направлены на нехватку ресурсов.</w:t>
      </w:r>
    </w:p>
    <w:p w:rsidR="00D10D8A" w:rsidRDefault="00D10D8A" w:rsidP="00D10D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Дополнительно следует провести </w:t>
      </w:r>
      <w:r>
        <w:rPr>
          <w:rFonts w:ascii="Times New Roman" w:hAnsi="Times New Roman"/>
          <w:sz w:val="28"/>
          <w:szCs w:val="28"/>
          <w:lang w:val="en-US"/>
        </w:rPr>
        <w:t>PEST</w:t>
      </w:r>
      <w:r>
        <w:rPr>
          <w:rFonts w:ascii="Times New Roman" w:hAnsi="Times New Roman"/>
          <w:sz w:val="28"/>
          <w:szCs w:val="28"/>
        </w:rPr>
        <w:t>-анализ, который наглядно представлен в таблице 8.</w:t>
      </w:r>
    </w:p>
    <w:p w:rsidR="00A96203" w:rsidRPr="00D10D8A" w:rsidRDefault="00D10D8A" w:rsidP="00D10D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8 – </w:t>
      </w:r>
      <w:r>
        <w:rPr>
          <w:rFonts w:ascii="Times New Roman" w:hAnsi="Times New Roman"/>
          <w:sz w:val="28"/>
          <w:szCs w:val="28"/>
          <w:lang w:val="en-US"/>
        </w:rPr>
        <w:t>PEST</w:t>
      </w:r>
      <w:r>
        <w:rPr>
          <w:rFonts w:ascii="Times New Roman" w:hAnsi="Times New Roman"/>
          <w:sz w:val="28"/>
          <w:szCs w:val="28"/>
        </w:rPr>
        <w:t>-анализ Свердловской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0"/>
        <w:gridCol w:w="4635"/>
      </w:tblGrid>
      <w:tr w:rsidR="00A96203" w:rsidRPr="00D10D8A" w:rsidTr="00D10D8A">
        <w:tc>
          <w:tcPr>
            <w:tcW w:w="4620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</w:tc>
        <w:tc>
          <w:tcPr>
            <w:tcW w:w="4635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A96203" w:rsidRPr="00D10D8A" w:rsidTr="00D10D8A">
        <w:tc>
          <w:tcPr>
            <w:tcW w:w="4620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Четкое понимание на федеральном уровне роли и значимости Свердловской области как одного из ведущих индустриальных регионов, поддержка развития региона в этом направлении.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Активное участие Свердловской области в реализации федеральных программ и национальных проектов.</w:t>
            </w:r>
          </w:p>
        </w:tc>
        <w:tc>
          <w:tcPr>
            <w:tcW w:w="4635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Область является донором российского бюджета, развитие экономики с учетом индустриальной диспропорции ведет к малопривлекательным для населения перспективам, экономика знаний находится в зачаточном состоянии.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Высокая степень зависимости от изменений конъюнктуры мировых цен на углеводородное топливо и металлы.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Низкодиверсифицированная, утяжеленная структура экономики.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Острая недостаточность инвестиционных ресурсов в производственных секторах.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Благоприятный инвестиционный климат.</w:t>
            </w:r>
          </w:p>
        </w:tc>
      </w:tr>
      <w:tr w:rsidR="00A96203" w:rsidRPr="00D10D8A" w:rsidTr="00D10D8A">
        <w:tc>
          <w:tcPr>
            <w:tcW w:w="4620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4635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</w:tr>
      <w:tr w:rsidR="00A96203" w:rsidRPr="00D10D8A" w:rsidTr="00D10D8A">
        <w:tc>
          <w:tcPr>
            <w:tcW w:w="4620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Модернизация и элементы инноваций ориентированы на совершенствование индустриальных технологий, технологические инновации экономики знаний редко идут далее стадии НИОКР.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Относительно высокий научно-технический потенциал области, в том числе, наличие научных наработок, научных кадров, значительные капитальные фонды в производственной и научно-технической сферах и наличие в области накопленного капитала.</w:t>
            </w:r>
          </w:p>
        </w:tc>
        <w:tc>
          <w:tcPr>
            <w:tcW w:w="4635" w:type="dxa"/>
            <w:vAlign w:val="center"/>
            <w:hideMark/>
          </w:tcPr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Естественная убыль постоянного населения.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Миграция населения из небольших городов области в крупные.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Сокращение платежеспособного спроса малых городов, из-за сокращения численности населения.</w:t>
            </w:r>
          </w:p>
          <w:p w:rsidR="00A96203" w:rsidRPr="00D10D8A" w:rsidRDefault="00A96203" w:rsidP="00D1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8A">
              <w:rPr>
                <w:rFonts w:ascii="Times New Roman" w:hAnsi="Times New Roman" w:cs="Times New Roman"/>
                <w:sz w:val="24"/>
                <w:szCs w:val="24"/>
              </w:rPr>
              <w:t>Напряженность на рынке труда.</w:t>
            </w:r>
          </w:p>
        </w:tc>
      </w:tr>
    </w:tbl>
    <w:p w:rsidR="00A96203" w:rsidRDefault="00A96203" w:rsidP="00D10D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8A" w:rsidRDefault="00D10D8A" w:rsidP="00D10D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анализ характеризует положительный инвестиционный климат Свердловской области. Однако необходимо повышать инвестиционный климат для развития области.</w:t>
      </w:r>
    </w:p>
    <w:p w:rsidR="00D10D8A" w:rsidRDefault="00D10D8A" w:rsidP="00D10D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</w:t>
      </w:r>
      <w:r w:rsidR="00FE634A">
        <w:rPr>
          <w:rFonts w:ascii="Times New Roman" w:hAnsi="Times New Roman" w:cs="Times New Roman"/>
          <w:sz w:val="28"/>
          <w:szCs w:val="28"/>
        </w:rPr>
        <w:t>повышения инвестиционной привлекательности необходимо применить комплекс мероприятий, который заключается в формировании двух целей и задач к ним.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Цель 1. Обеспечение благоприятных условий для привлечения в экономику Свердловской области российских и иностранных инвесторов.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Задачи: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lastRenderedPageBreak/>
        <w:t>1. Развитие инструментов поддержки инвесторов.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 xml:space="preserve">2. Обеспечение сопровождения инвестиционных проектов, которые реализуются (планируется реализовать) на территории Свердловской области, по принципу </w:t>
      </w:r>
      <w:r w:rsidR="00FE634A">
        <w:rPr>
          <w:rFonts w:ascii="Times New Roman" w:hAnsi="Times New Roman" w:cs="Times New Roman"/>
          <w:sz w:val="28"/>
          <w:szCs w:val="28"/>
        </w:rPr>
        <w:t>«</w:t>
      </w:r>
      <w:r w:rsidRPr="00FE634A">
        <w:rPr>
          <w:rFonts w:ascii="Times New Roman" w:hAnsi="Times New Roman" w:cs="Times New Roman"/>
          <w:sz w:val="28"/>
          <w:szCs w:val="28"/>
        </w:rPr>
        <w:t>одного окна</w:t>
      </w:r>
      <w:r w:rsidR="00FE634A">
        <w:rPr>
          <w:rFonts w:ascii="Times New Roman" w:hAnsi="Times New Roman" w:cs="Times New Roman"/>
          <w:sz w:val="28"/>
          <w:szCs w:val="28"/>
        </w:rPr>
        <w:t>»</w:t>
      </w:r>
      <w:r w:rsidRPr="00FE634A">
        <w:rPr>
          <w:rFonts w:ascii="Times New Roman" w:hAnsi="Times New Roman" w:cs="Times New Roman"/>
          <w:sz w:val="28"/>
          <w:szCs w:val="28"/>
        </w:rPr>
        <w:t>.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3. Эффективное продвижение на российском и международном уровнях Свердловской области как инвестиционно привлекательной территории.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4. Ведение единой базы инвестиционных проектов, которые реализуются (планируется реализовать) на территории Свердловской области, осуществление поддержки субъектов инвестиционной деятельности в соответствии с приоритетами такой поддержки, актуальными для развития Свердловской области.</w:t>
      </w:r>
    </w:p>
    <w:p w:rsidR="00FE634A" w:rsidRDefault="00D10D8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5. Создание условий для эффективной реализации системы топливообеспечения жилищно-коммунального комплекса.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0D8A" w:rsidRPr="00FE634A">
        <w:rPr>
          <w:rFonts w:ascii="Times New Roman" w:hAnsi="Times New Roman" w:cs="Times New Roman"/>
          <w:sz w:val="28"/>
          <w:szCs w:val="28"/>
        </w:rPr>
        <w:t>. Создание условий для увеличения объема товаров, ввезенных на территорию Свердловской области в целях их переработки и вывезенных для дальнейшей реализации за пределы Свердловской области.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Цель 2. Повышение эффективности системы поддержки малого и среднего предпринимательства в реальном секторе экономики, формирования малых и средних предприятий, играющих значимую роль на российском и в перспективе мировом рынках.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Задачи: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1. Содействие снижению расходов субъектов малого и среднего предпринимательства, связанных с прохождением административных процедур.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2. Стимулирование спроса на продукцию малых и средних предприятий, содействие расширению рынков сбыта продукции малых и средних предприятий.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3. Создание условий для повышения производительности труда на малых и средних предприятиях.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lastRenderedPageBreak/>
        <w:t>4. Повышение доступности финансовых ресурсов для малого и среднего предпринимательства.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5. Развитие инфраструктуры поддержки субъектов малого и среднего предпринимательства в Свердловской области и обеспечение ее деятельности.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6. Повышение уровня обеспечения субъектов малого и среднего предпринимательства информацией, необходимой для их развития.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7. Содействие укреплению кадрового потенциала субъектов малого и среднего предпринимательства, стимулирование предпринимательской активности.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8. Развитие инструментов поддержки инновацио</w:t>
      </w:r>
      <w:r>
        <w:rPr>
          <w:rFonts w:ascii="Times New Roman" w:hAnsi="Times New Roman" w:cs="Times New Roman"/>
          <w:sz w:val="28"/>
          <w:szCs w:val="28"/>
        </w:rPr>
        <w:t>нных и экспортно-</w:t>
      </w:r>
      <w:r w:rsidRPr="00FE634A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9. Развитие специализированных инструментов поддержки субъектов среднего предпринимательства, осуществляющих деятельность в реальном секторе экономики.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предусматривается улучшение бизнес среды, что способствует совершенствованию инвестиционной привлекательности. При этом особый акцент следует направить на развитие предпринимательства.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Основные системные мероприятия по развитию конкурентной среды направлены на снижение административного давления, повышение доступности государственных закупок, ограничение влияния государственных предприятий на конкуренцию, поддержку малого и среднего бизнеса, развитие научно-технического и инновационного потенциала Свердловской области, повышение качества и доступности финансовых услуг, развитие биржевой торговли.</w:t>
      </w:r>
    </w:p>
    <w:p w:rsid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 xml:space="preserve">Одними из важнейших условий являются системная работа по определению приоритетных отраслей и инвестиционных ниш, формирование пула компаний и потенциальных инвесторов, заинтересованных в реализации проектов в сферах и областях, в которых Свердловская область является наиболее конкурентоспособной и привлекательной в контексте </w:t>
      </w:r>
      <w:r w:rsidRPr="00FE634A">
        <w:rPr>
          <w:rFonts w:ascii="Times New Roman" w:hAnsi="Times New Roman" w:cs="Times New Roman"/>
          <w:sz w:val="28"/>
          <w:szCs w:val="28"/>
        </w:rPr>
        <w:lastRenderedPageBreak/>
        <w:t>межрегиональных и международных рынков, подготовка и направление в их адрес инвестиционных предложений.</w:t>
      </w:r>
    </w:p>
    <w:p w:rsidR="00FE634A" w:rsidRPr="00FE634A" w:rsidRDefault="00FE634A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4A">
        <w:rPr>
          <w:rFonts w:ascii="Times New Roman" w:hAnsi="Times New Roman" w:cs="Times New Roman"/>
          <w:sz w:val="28"/>
          <w:szCs w:val="28"/>
        </w:rPr>
        <w:t>Свердловская область активно выходит на рынок инвестиций, в том числе иностранных, организовано взаимодействие с институтами развития и фондами с целью предоставления предприятиям и организациям доступа к финансовым и информационным ресурсам.</w:t>
      </w:r>
    </w:p>
    <w:p w:rsidR="00FE634A" w:rsidRPr="00FE634A" w:rsidRDefault="00FE634A" w:rsidP="00FE6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8A" w:rsidRPr="00D10D8A" w:rsidRDefault="00D10D8A" w:rsidP="00FE6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D8A" w:rsidRPr="00D10D8A" w:rsidSect="00856CC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6FB" w:rsidRDefault="00EE16FB" w:rsidP="004B4880">
      <w:pPr>
        <w:spacing w:after="0" w:line="240" w:lineRule="auto"/>
      </w:pPr>
      <w:r>
        <w:separator/>
      </w:r>
    </w:p>
  </w:endnote>
  <w:endnote w:type="continuationSeparator" w:id="0">
    <w:p w:rsidR="00EE16FB" w:rsidRDefault="00EE16FB" w:rsidP="004B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41769873"/>
      <w:docPartObj>
        <w:docPartGallery w:val="Page Numbers (Bottom of Page)"/>
        <w:docPartUnique/>
      </w:docPartObj>
    </w:sdtPr>
    <w:sdtContent>
      <w:p w:rsidR="004B4880" w:rsidRPr="004B4880" w:rsidRDefault="004B4880">
        <w:pPr>
          <w:pStyle w:val="aa"/>
          <w:jc w:val="center"/>
          <w:rPr>
            <w:rFonts w:ascii="Times New Roman" w:hAnsi="Times New Roman" w:cs="Times New Roman"/>
          </w:rPr>
        </w:pPr>
        <w:r w:rsidRPr="004B4880">
          <w:rPr>
            <w:rFonts w:ascii="Times New Roman" w:hAnsi="Times New Roman" w:cs="Times New Roman"/>
          </w:rPr>
          <w:fldChar w:fldCharType="begin"/>
        </w:r>
        <w:r w:rsidRPr="004B4880">
          <w:rPr>
            <w:rFonts w:ascii="Times New Roman" w:hAnsi="Times New Roman" w:cs="Times New Roman"/>
          </w:rPr>
          <w:instrText>PAGE   \* MERGEFORMAT</w:instrText>
        </w:r>
        <w:r w:rsidRPr="004B488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B4880">
          <w:rPr>
            <w:rFonts w:ascii="Times New Roman" w:hAnsi="Times New Roman" w:cs="Times New Roman"/>
          </w:rPr>
          <w:fldChar w:fldCharType="end"/>
        </w:r>
      </w:p>
    </w:sdtContent>
  </w:sdt>
  <w:p w:rsidR="004B4880" w:rsidRPr="004B4880" w:rsidRDefault="004B4880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6FB" w:rsidRDefault="00EE16FB" w:rsidP="004B4880">
      <w:pPr>
        <w:spacing w:after="0" w:line="240" w:lineRule="auto"/>
      </w:pPr>
      <w:r>
        <w:separator/>
      </w:r>
    </w:p>
  </w:footnote>
  <w:footnote w:type="continuationSeparator" w:id="0">
    <w:p w:rsidR="00EE16FB" w:rsidRDefault="00EE16FB" w:rsidP="004B4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46E"/>
    <w:multiLevelType w:val="multilevel"/>
    <w:tmpl w:val="EDF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86AD0"/>
    <w:multiLevelType w:val="multilevel"/>
    <w:tmpl w:val="F7A4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731AF"/>
    <w:multiLevelType w:val="multilevel"/>
    <w:tmpl w:val="AA5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904B2"/>
    <w:multiLevelType w:val="multilevel"/>
    <w:tmpl w:val="AB1A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5B8"/>
    <w:rsid w:val="004B4880"/>
    <w:rsid w:val="00547934"/>
    <w:rsid w:val="0072264F"/>
    <w:rsid w:val="00856CC9"/>
    <w:rsid w:val="00A96203"/>
    <w:rsid w:val="00C45248"/>
    <w:rsid w:val="00CE7426"/>
    <w:rsid w:val="00D10D8A"/>
    <w:rsid w:val="00D505B8"/>
    <w:rsid w:val="00EE16FB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BD89E-5EC4-4257-977E-DC8A860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C9"/>
  </w:style>
  <w:style w:type="paragraph" w:styleId="1">
    <w:name w:val="heading 1"/>
    <w:basedOn w:val="a"/>
    <w:link w:val="10"/>
    <w:uiPriority w:val="9"/>
    <w:qFormat/>
    <w:rsid w:val="00C45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5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а"/>
    <w:basedOn w:val="a5"/>
    <w:rsid w:val="00D505B8"/>
    <w:pPr>
      <w:spacing w:before="0" w:after="0" w:line="220" w:lineRule="exact"/>
    </w:pPr>
    <w:rPr>
      <w:i w:val="0"/>
    </w:rPr>
  </w:style>
  <w:style w:type="paragraph" w:styleId="a5">
    <w:name w:val="Message Header"/>
    <w:basedOn w:val="a"/>
    <w:link w:val="a6"/>
    <w:rsid w:val="00D505B8"/>
    <w:pPr>
      <w:spacing w:before="60" w:after="60" w:line="200" w:lineRule="exact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a6">
    <w:name w:val="Шапка Знак"/>
    <w:basedOn w:val="a0"/>
    <w:link w:val="a5"/>
    <w:rsid w:val="00D505B8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table" w:styleId="a7">
    <w:name w:val="Table Grid"/>
    <w:aliases w:val="Моя таблица"/>
    <w:basedOn w:val="a1"/>
    <w:uiPriority w:val="59"/>
    <w:rsid w:val="00D5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5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5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1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4880"/>
  </w:style>
  <w:style w:type="paragraph" w:styleId="aa">
    <w:name w:val="footer"/>
    <w:basedOn w:val="a"/>
    <w:link w:val="ab"/>
    <w:uiPriority w:val="99"/>
    <w:unhideWhenUsed/>
    <w:rsid w:val="004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sHoDmOnOv aKmaLJoN</cp:lastModifiedBy>
  <cp:revision>3</cp:revision>
  <dcterms:created xsi:type="dcterms:W3CDTF">2021-11-29T15:52:00Z</dcterms:created>
  <dcterms:modified xsi:type="dcterms:W3CDTF">2021-11-29T20:36:00Z</dcterms:modified>
</cp:coreProperties>
</file>